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D2984" w14:textId="234FBB7D" w:rsidR="00227653" w:rsidRPr="00227653" w:rsidRDefault="00227653" w:rsidP="00227653">
      <w:pPr>
        <w:rPr>
          <w:b/>
          <w:bCs/>
          <w:sz w:val="28"/>
          <w:szCs w:val="28"/>
          <w:lang w:val="ru-KZ"/>
        </w:rPr>
      </w:pPr>
      <w:r w:rsidRPr="00227653">
        <w:rPr>
          <w:b/>
          <w:bCs/>
          <w:sz w:val="28"/>
          <w:szCs w:val="28"/>
          <w:lang w:val="ru-KZ"/>
        </w:rPr>
        <w:t>Эволюция системы управления рисками</w:t>
      </w:r>
    </w:p>
    <w:p w14:paraId="648375E2" w14:textId="3822F351" w:rsidR="00227653" w:rsidRPr="00227653" w:rsidRDefault="00227653" w:rsidP="00227653">
      <w:pPr>
        <w:rPr>
          <w:lang w:val="ru-KZ"/>
        </w:rPr>
      </w:pPr>
      <w:r w:rsidRPr="00227653">
        <w:rPr>
          <w:lang w:val="ru-KZ"/>
        </w:rPr>
        <w:t>На ранней стадии эволюции риск-менеджмент как особая функция осуществлялся фрагментарно и не подкреплялся достаточным аналитическим аппаратом. Да, некоторые финансовые учреждения могли гордиться своими экспертами. Но большинство финансовых компаний не рассматривало риск-менеджмент как нечто важное.</w:t>
      </w:r>
    </w:p>
    <w:p w14:paraId="224E393E" w14:textId="77777777" w:rsidR="00227653" w:rsidRPr="00227653" w:rsidRDefault="00227653" w:rsidP="00227653">
      <w:pPr>
        <w:rPr>
          <w:lang w:val="ru-KZ"/>
        </w:rPr>
      </w:pPr>
      <w:r w:rsidRPr="00227653">
        <w:rPr>
          <w:lang w:val="ru-KZ"/>
        </w:rPr>
        <w:t>Например, руководитель отдела кредитов был человеком, чью точку зрения уважали, но необязательно вознаграждали. Отчасти причина заключалась в том, что сотрудники отдела кредитов традиционно могли осуществлять лишь базовый кредитный анализ, результаты которого позволяли высказаться «за» или «против» конкретной операции, но не обладали аналитическими навыками и инструментами, чтобы выполнить более сложное исследование соотношения риска и вознаграждения. Сотрудники кредитных отделов были скорее сторожами, нежели управляющими своих рисковых активов.</w:t>
      </w:r>
    </w:p>
    <w:p w14:paraId="2DF6C6B5" w14:textId="77777777" w:rsidR="00227653" w:rsidRPr="00227653" w:rsidRDefault="00227653" w:rsidP="00227653">
      <w:pPr>
        <w:rPr>
          <w:lang w:val="ru-KZ"/>
        </w:rPr>
      </w:pPr>
      <w:r w:rsidRPr="00227653">
        <w:rPr>
          <w:lang w:val="ru-KZ"/>
        </w:rPr>
        <w:t>Хороших экспертов по рыночному риску можно было встретить либо среди трейдеров, представлявших банки на торговых площадках и часто конфликтовавших со своими кураторами по причине отсутствия у последних навыков оценки рисков, либо среди сотрудников банков, которые, в свою очередь, не понимали смысл действий трейдеров, так как сами не имели практики торговли. Даже крупные банки не имели возможности направить на торговую площадку нескольких риск-менеджеров, чьи ограниченные возможности, в лучшем случае, подкреплялись функциями руководителя контрольно-ревизионного отдела (</w:t>
      </w:r>
      <w:proofErr w:type="spellStart"/>
      <w:r w:rsidRPr="00227653">
        <w:rPr>
          <w:lang w:val="ru-KZ"/>
        </w:rPr>
        <w:t>comptroller</w:t>
      </w:r>
      <w:proofErr w:type="spellEnd"/>
      <w:r w:rsidRPr="00227653">
        <w:rPr>
          <w:lang w:val="ru-KZ"/>
        </w:rPr>
        <w:t>). Организации в целом не имели согласованной программы управления повседневными операционными рисками, при этом приоритетной задачей считалось снижение затрат (т.е. ожидаемых потерь, ухудшающих текущую доходность), в то время как риск предприятия (непредвиденные потери, которые могут угрожать самому существованию организации) оставался без внимания.</w:t>
      </w:r>
    </w:p>
    <w:p w14:paraId="6F31D6A8" w14:textId="77777777" w:rsidR="00227653" w:rsidRPr="00227653" w:rsidRDefault="00227653" w:rsidP="00227653">
      <w:pPr>
        <w:rPr>
          <w:lang w:val="ru-KZ"/>
        </w:rPr>
      </w:pPr>
      <w:r w:rsidRPr="00227653">
        <w:rPr>
          <w:lang w:val="ru-KZ"/>
        </w:rPr>
        <w:t>На протяжении 1980–1990-х гг. произошел громадный прорыв в разработке специализированных средств и методов управления рисками. Но как упоминалось ранее, этот прорыв произошел за счет преодоления барьера риск-менеджмента, т.е. тенденции рассматривать риски по отдельным видам деятельности изолированно, без учета того, каким образом эти риски взаимодействуют, влияют на другие направления деятельности и на компанию в целом. Эта проблема часто усугубляется нашей всеохватывающей организационной культурой, которая поощряет действия руководителей с точки зрения интересов краткосрочной доходности, например, увеличения торгового оборота, в противоположность более подходящему принципу поощрения с точки зрения долгосрочной доходности с учетом рисков.</w:t>
      </w:r>
    </w:p>
    <w:p w14:paraId="6604E11E" w14:textId="77777777" w:rsidR="00227653" w:rsidRPr="00227653" w:rsidRDefault="00227653" w:rsidP="00227653">
      <w:pPr>
        <w:rPr>
          <w:lang w:val="ru-KZ"/>
        </w:rPr>
      </w:pPr>
      <w:r w:rsidRPr="00227653">
        <w:rPr>
          <w:lang w:val="ru-KZ"/>
        </w:rPr>
        <w:t>Управление рисками рассматривается как беспредметная область, в которой сложно физически выделить объект управления. По своей сути, это вероятностная модель, способ управления, описанные принципы и подходы.</w:t>
      </w:r>
    </w:p>
    <w:p w14:paraId="643D1FED" w14:textId="77777777" w:rsidR="00227653" w:rsidRPr="00227653" w:rsidRDefault="00227653" w:rsidP="00227653">
      <w:pPr>
        <w:rPr>
          <w:lang w:val="ru-KZ"/>
        </w:rPr>
      </w:pPr>
      <w:r w:rsidRPr="00227653">
        <w:rPr>
          <w:lang w:val="ru-KZ"/>
        </w:rPr>
        <w:t>Этой модели свойственны:</w:t>
      </w:r>
    </w:p>
    <w:p w14:paraId="17FEB3BF" w14:textId="77777777" w:rsidR="00227653" w:rsidRPr="00227653" w:rsidRDefault="00227653" w:rsidP="00227653">
      <w:pPr>
        <w:numPr>
          <w:ilvl w:val="0"/>
          <w:numId w:val="1"/>
        </w:numPr>
        <w:rPr>
          <w:lang w:val="ru-KZ"/>
        </w:rPr>
      </w:pPr>
      <w:r w:rsidRPr="00227653">
        <w:rPr>
          <w:lang w:val="ru-KZ"/>
        </w:rPr>
        <w:t>тотальность – все сотрудники так или иначе задействованы;</w:t>
      </w:r>
    </w:p>
    <w:p w14:paraId="21426867" w14:textId="77777777" w:rsidR="00227653" w:rsidRPr="00227653" w:rsidRDefault="00227653" w:rsidP="00227653">
      <w:pPr>
        <w:numPr>
          <w:ilvl w:val="0"/>
          <w:numId w:val="1"/>
        </w:numPr>
        <w:rPr>
          <w:lang w:val="ru-KZ"/>
        </w:rPr>
      </w:pPr>
      <w:r w:rsidRPr="00227653">
        <w:rPr>
          <w:lang w:val="ru-KZ"/>
        </w:rPr>
        <w:lastRenderedPageBreak/>
        <w:t>симбиоз (термин, как видно из его названия пришел в риск-менеджмент из биологии) – означает встраивание риск-менеджмента в другие функции и бизнес-процессы компании;</w:t>
      </w:r>
    </w:p>
    <w:p w14:paraId="0BABEBDF" w14:textId="77777777" w:rsidR="00227653" w:rsidRPr="00227653" w:rsidRDefault="00227653" w:rsidP="00227653">
      <w:pPr>
        <w:numPr>
          <w:ilvl w:val="0"/>
          <w:numId w:val="1"/>
        </w:numPr>
        <w:rPr>
          <w:lang w:val="ru-KZ"/>
        </w:rPr>
      </w:pPr>
      <w:r w:rsidRPr="00227653">
        <w:rPr>
          <w:lang w:val="ru-KZ"/>
        </w:rPr>
        <w:t>цели, которые должны решать вопросы устойчивости и сбалансированности в долгосрочной перспективе, для чего компании заниматься вопросами риск-менеджмента.</w:t>
      </w:r>
    </w:p>
    <w:p w14:paraId="5D84832E" w14:textId="77777777" w:rsidR="00227653" w:rsidRPr="00227653" w:rsidRDefault="00227653" w:rsidP="00227653">
      <w:pPr>
        <w:rPr>
          <w:lang w:val="ru-KZ"/>
        </w:rPr>
      </w:pPr>
      <w:r w:rsidRPr="00227653">
        <w:rPr>
          <w:lang w:val="ru-KZ"/>
        </w:rPr>
        <w:t>Риск-менеджмент, с одной стороны, обеспечивает поддержку бизнеса, с другой стороны накладывает определенные ограничения на рост и развитие компании. Стабильная работа риск-менеджмента довольно кропотливая и рутинная. Обычно служба риск-менеджмента хорошо выстроена в глобальных транснациональных корпорациях, где основным заказчиком являются акционеры, которым принадлежит функция контроля и держателя резервов.</w:t>
      </w:r>
    </w:p>
    <w:p w14:paraId="3FA96C41" w14:textId="77777777" w:rsidR="00227653" w:rsidRPr="00227653" w:rsidRDefault="00227653" w:rsidP="00227653">
      <w:pPr>
        <w:rPr>
          <w:lang w:val="ru-KZ"/>
        </w:rPr>
      </w:pPr>
      <w:r w:rsidRPr="00227653">
        <w:rPr>
          <w:b/>
          <w:bCs/>
          <w:lang w:val="ru-KZ"/>
        </w:rPr>
        <w:t>Рассмотрим эволюцию системы риск-менеджмента на примере транснациональной фармацевтической компании Roche</w:t>
      </w:r>
    </w:p>
    <w:p w14:paraId="61AACCB5" w14:textId="77777777" w:rsidR="00227653" w:rsidRPr="00227653" w:rsidRDefault="00227653" w:rsidP="00227653">
      <w:pPr>
        <w:rPr>
          <w:lang w:val="ru-KZ"/>
        </w:rPr>
      </w:pPr>
      <w:r w:rsidRPr="00227653">
        <w:rPr>
          <w:lang w:val="ru-KZ"/>
        </w:rPr>
        <w:t>В компании плавно происходит изменение в системе управления рисками предприятия от процедур, процессов и методологии к единой концепции. Представления о роли риск-менеджмента тоже претерпевают изменения от постановки операционных и тактических целей к выработке стратегии и становлению общих корпоративных ценностей. Действия по управлению рисками уже не носят случайный, выборочный и периодический характер, а представляют собой слаженный и непрерывный процесс. </w:t>
      </w:r>
    </w:p>
    <w:p w14:paraId="707C2673" w14:textId="77777777" w:rsidR="00227653" w:rsidRPr="00227653" w:rsidRDefault="00227653" w:rsidP="00227653">
      <w:pPr>
        <w:rPr>
          <w:lang w:val="ru-KZ"/>
        </w:rPr>
      </w:pPr>
      <w:r w:rsidRPr="00227653">
        <w:rPr>
          <w:lang w:val="ru-KZ"/>
        </w:rPr>
        <w:t>От единичных проектов по управлению отдельными видами рисков компания переходит к комплексному и всеохватывающему агрегированию результатов. Развитие риск-менеджмента ведется по логической цепочке от теории к практическому применению, базируясь на широком, разветвленном анализе и возможных приложениях методов и методик управления рисками. </w:t>
      </w:r>
    </w:p>
    <w:p w14:paraId="65DBFCCA" w14:textId="14E5787E" w:rsidR="00227653" w:rsidRPr="00227653" w:rsidRDefault="00227653" w:rsidP="00227653">
      <w:pPr>
        <w:rPr>
          <w:lang w:val="ru-KZ"/>
        </w:rPr>
      </w:pPr>
      <w:r w:rsidRPr="00227653">
        <w:rPr>
          <w:lang w:val="ru-KZ"/>
        </w:rPr>
        <w:lastRenderedPageBreak/>
        <w:drawing>
          <wp:inline distT="0" distB="0" distL="0" distR="0" wp14:anchorId="0D82D662" wp14:editId="67154B43">
            <wp:extent cx="5940425" cy="4145280"/>
            <wp:effectExtent l="0" t="0" r="3175" b="7620"/>
            <wp:docPr id="259214282" name="Рисунок 4" descr="Смещение осознания риск-менеджмента в компа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мещение осознания риск-менеджмента в компани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DCAB1" w14:textId="77777777" w:rsidR="00227653" w:rsidRPr="00227653" w:rsidRDefault="00227653" w:rsidP="00227653">
      <w:pPr>
        <w:jc w:val="center"/>
        <w:rPr>
          <w:lang w:val="ru-KZ"/>
        </w:rPr>
      </w:pPr>
      <w:r w:rsidRPr="00227653">
        <w:rPr>
          <w:b/>
          <w:bCs/>
          <w:lang w:val="ru-KZ"/>
        </w:rPr>
        <w:t>Рис. 1. Смещение осознания риск-менеджмента в компании</w:t>
      </w:r>
    </w:p>
    <w:p w14:paraId="4BD5C510" w14:textId="346D3B69" w:rsidR="00227653" w:rsidRPr="00227653" w:rsidRDefault="00227653" w:rsidP="00227653">
      <w:pPr>
        <w:jc w:val="center"/>
        <w:rPr>
          <w:lang w:val="ru-KZ"/>
        </w:rPr>
      </w:pPr>
      <w:r w:rsidRPr="00227653">
        <w:rPr>
          <w:lang w:val="ru-KZ"/>
        </w:rPr>
        <w:drawing>
          <wp:inline distT="0" distB="0" distL="0" distR="0" wp14:anchorId="6F672F03" wp14:editId="062E2520">
            <wp:extent cx="3208020" cy="2949725"/>
            <wp:effectExtent l="0" t="0" r="0" b="3175"/>
            <wp:docPr id="1091661241" name="Рисунок 3" descr="Развитие риск-менеджме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азвитие риск-менеджмент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763" cy="2951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5CBB4" w14:textId="77777777" w:rsidR="00227653" w:rsidRPr="00227653" w:rsidRDefault="00227653" w:rsidP="00227653">
      <w:pPr>
        <w:jc w:val="center"/>
        <w:rPr>
          <w:lang w:val="ru-KZ"/>
        </w:rPr>
      </w:pPr>
      <w:r w:rsidRPr="00227653">
        <w:rPr>
          <w:b/>
          <w:bCs/>
          <w:lang w:val="ru-KZ"/>
        </w:rPr>
        <w:t>Рис. 2. Развитие риск-менеджмента</w:t>
      </w:r>
    </w:p>
    <w:p w14:paraId="0D370520" w14:textId="77777777" w:rsidR="00227653" w:rsidRDefault="00227653" w:rsidP="00227653">
      <w:pPr>
        <w:rPr>
          <w:lang w:val="ru-KZ"/>
        </w:rPr>
      </w:pPr>
    </w:p>
    <w:p w14:paraId="0A94B0E1" w14:textId="3352DEB8" w:rsidR="00227653" w:rsidRPr="00227653" w:rsidRDefault="00227653" w:rsidP="00227653">
      <w:pPr>
        <w:rPr>
          <w:lang w:val="ru-KZ"/>
        </w:rPr>
      </w:pPr>
      <w:r w:rsidRPr="00227653">
        <w:rPr>
          <w:lang w:val="ru-KZ"/>
        </w:rPr>
        <w:t xml:space="preserve">Риск-менеджмент компании Roche анализирует прошлое, отвечая на вопрос, что уже имеется и сделано в компании или отдельно взятом ее подразделении с точки зрения управления рисками; пытается заглянуть в будущее (что возможно и применимо в общем), при этом ограничивая себя в настоящем рамками необходимого и допустимого </w:t>
      </w:r>
      <w:r w:rsidRPr="00227653">
        <w:rPr>
          <w:lang w:val="ru-KZ"/>
        </w:rPr>
        <w:lastRenderedPageBreak/>
        <w:t>для компании. Затем от поставленных целей и задач риск-менеджмент переходит к прямой разработке конкретных проектов и программ по эффективному управлению рисками предприятия.</w:t>
      </w:r>
    </w:p>
    <w:p w14:paraId="41E81FBF" w14:textId="77777777" w:rsidR="004C2EDD" w:rsidRPr="00227653" w:rsidRDefault="004C2EDD">
      <w:pPr>
        <w:rPr>
          <w:lang w:val="ru-KZ"/>
        </w:rPr>
      </w:pPr>
    </w:p>
    <w:sectPr w:rsidR="004C2EDD" w:rsidRPr="00227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C941C6"/>
    <w:multiLevelType w:val="multilevel"/>
    <w:tmpl w:val="33B28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1302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F95"/>
    <w:rsid w:val="00056DD1"/>
    <w:rsid w:val="00165F95"/>
    <w:rsid w:val="00227653"/>
    <w:rsid w:val="004C2EDD"/>
    <w:rsid w:val="005A2A1E"/>
    <w:rsid w:val="006B74D8"/>
    <w:rsid w:val="009B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D4C3F"/>
  <w15:chartTrackingRefBased/>
  <w15:docId w15:val="{DB540D72-22EC-4AD9-B414-18469FE56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5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F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F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5F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5F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5F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5F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5F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5F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5F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5F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5F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5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5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5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5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5F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5F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5F9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5F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5F9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65F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761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2026-10-06T07:59:00Z</dcterms:created>
  <dcterms:modified xsi:type="dcterms:W3CDTF">2026-10-06T08:00:00Z</dcterms:modified>
</cp:coreProperties>
</file>